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B" w:rsidRDefault="00232F2E" w:rsidP="00817150">
      <w:pPr>
        <w:autoSpaceDE w:val="0"/>
        <w:autoSpaceDN w:val="0"/>
        <w:adjustRightInd w:val="0"/>
        <w:spacing w:after="0" w:line="240" w:lineRule="auto"/>
        <w:rPr>
          <w:rFonts w:ascii="FSMe" w:hAnsi="FSMe" w:cs="FSMe"/>
          <w:color w:val="E5002B"/>
          <w:sz w:val="36"/>
          <w:szCs w:val="36"/>
        </w:rPr>
      </w:pPr>
      <w:r>
        <w:rPr>
          <w:rFonts w:ascii="FSMe" w:hAnsi="FSMe" w:cs="FSMe"/>
          <w:color w:val="E5002B"/>
          <w:sz w:val="36"/>
          <w:szCs w:val="36"/>
        </w:rPr>
        <w:t xml:space="preserve">Oświadczenie Administratora Danych Osobowych. </w:t>
      </w:r>
    </w:p>
    <w:p w:rsidR="0075577B" w:rsidRDefault="0075577B" w:rsidP="00817150">
      <w:pPr>
        <w:autoSpaceDE w:val="0"/>
        <w:autoSpaceDN w:val="0"/>
        <w:adjustRightInd w:val="0"/>
        <w:spacing w:after="0" w:line="240" w:lineRule="auto"/>
        <w:rPr>
          <w:rFonts w:ascii="FSMe" w:hAnsi="FSMe" w:cs="FSMe"/>
          <w:color w:val="E5002B"/>
          <w:sz w:val="36"/>
          <w:szCs w:val="36"/>
        </w:rPr>
      </w:pPr>
    </w:p>
    <w:p w:rsidR="004C08FB" w:rsidRPr="00F64D5C" w:rsidRDefault="00232F2E" w:rsidP="008171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4C08FB" w:rsidRPr="00F64D5C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Administratorem danych osobowych jest</w:t>
      </w:r>
      <w:r w:rsidRPr="00F64D5C">
        <w:rPr>
          <w:rFonts w:ascii="Times New Roman" w:hAnsi="Times New Roman" w:cs="Times New Roman"/>
          <w:sz w:val="20"/>
          <w:szCs w:val="20"/>
        </w:rPr>
        <w:t xml:space="preserve"> Sopockie Towarzystwo Ubezpieczeń</w:t>
      </w:r>
      <w:r w:rsidR="00F80D87" w:rsidRPr="00F64D5C">
        <w:rPr>
          <w:rFonts w:ascii="Times New Roman" w:hAnsi="Times New Roman" w:cs="Times New Roman"/>
          <w:sz w:val="20"/>
          <w:szCs w:val="20"/>
        </w:rPr>
        <w:t xml:space="preserve"> 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ERGO Hestia</w:t>
      </w:r>
      <w:r w:rsidR="00F80D87" w:rsidRPr="00F64D5C">
        <w:rPr>
          <w:rFonts w:ascii="Times New Roman" w:hAnsi="Times New Roman" w:cs="Times New Roman"/>
          <w:sz w:val="20"/>
          <w:szCs w:val="20"/>
        </w:rPr>
        <w:t xml:space="preserve"> S.A</w:t>
      </w:r>
      <w:r w:rsidRPr="00F64D5C">
        <w:rPr>
          <w:rFonts w:ascii="Times New Roman" w:hAnsi="Times New Roman" w:cs="Times New Roman"/>
          <w:sz w:val="20"/>
          <w:szCs w:val="20"/>
        </w:rPr>
        <w:t>.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</w:t>
      </w:r>
      <w:r w:rsidR="00F3339F" w:rsidRPr="00F64D5C">
        <w:rPr>
          <w:rFonts w:ascii="Times New Roman" w:hAnsi="Times New Roman" w:cs="Times New Roman"/>
          <w:sz w:val="20"/>
          <w:szCs w:val="20"/>
        </w:rPr>
        <w:t xml:space="preserve"> Osoba, której dane dotyczą może skontaktować się z administratorem danych osobowych:</w:t>
      </w:r>
    </w:p>
    <w:p w:rsidR="004C08FB" w:rsidRPr="00F64D5C" w:rsidRDefault="00F3339F" w:rsidP="008171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a) </w:t>
      </w:r>
      <w:r w:rsidR="00125B6F" w:rsidRPr="00F64D5C">
        <w:rPr>
          <w:rFonts w:ascii="Times New Roman" w:hAnsi="Times New Roman" w:cs="Times New Roman"/>
          <w:sz w:val="20"/>
          <w:szCs w:val="20"/>
        </w:rPr>
        <w:t>pisemnie</w:t>
      </w:r>
      <w:r w:rsidRPr="00F64D5C">
        <w:rPr>
          <w:rFonts w:ascii="Times New Roman" w:hAnsi="Times New Roman" w:cs="Times New Roman"/>
          <w:sz w:val="20"/>
          <w:szCs w:val="20"/>
        </w:rPr>
        <w:t>, na adres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ul. Hestii 1, 81-731 Sopot</w:t>
      </w:r>
      <w:r w:rsidR="00046D76" w:rsidRPr="00F64D5C">
        <w:rPr>
          <w:rFonts w:ascii="Times New Roman" w:hAnsi="Times New Roman" w:cs="Times New Roman"/>
          <w:sz w:val="20"/>
          <w:szCs w:val="20"/>
        </w:rPr>
        <w:t>,</w:t>
      </w:r>
    </w:p>
    <w:p w:rsidR="004C08FB" w:rsidRPr="00F64D5C" w:rsidRDefault="00F3339F" w:rsidP="008171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b) </w:t>
      </w:r>
      <w:r w:rsidR="004C08FB" w:rsidRPr="00F64D5C">
        <w:rPr>
          <w:rFonts w:ascii="Times New Roman" w:hAnsi="Times New Roman" w:cs="Times New Roman"/>
          <w:sz w:val="20"/>
          <w:szCs w:val="20"/>
        </w:rPr>
        <w:t>telefon</w:t>
      </w:r>
      <w:r w:rsidRPr="00F64D5C">
        <w:rPr>
          <w:rFonts w:ascii="Times New Roman" w:hAnsi="Times New Roman" w:cs="Times New Roman"/>
          <w:sz w:val="20"/>
          <w:szCs w:val="20"/>
        </w:rPr>
        <w:t>icznie, pod numerem: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801 107 107 lub (58) 555 55 55.</w:t>
      </w:r>
    </w:p>
    <w:p w:rsidR="004C08FB" w:rsidRPr="00F64D5C" w:rsidRDefault="004C08FB" w:rsidP="008171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C08FB" w:rsidRPr="00F64D5C" w:rsidRDefault="00232F2E" w:rsidP="008171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t>2</w:t>
      </w:r>
      <w:r w:rsidR="004C08FB" w:rsidRPr="00F64D5C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Administrator danych osobowych wyznaczył Inspektora Ochrony Danych, z którym można się kontaktować we wszystkich sprawach dotyczących przetwarzania danych osobowych oraz korzystania z praw związanych z przetwarzaniem danych. </w:t>
      </w:r>
      <w:r w:rsidR="00F3339F" w:rsidRPr="00F64D5C">
        <w:rPr>
          <w:rFonts w:ascii="Times New Roman" w:hAnsi="Times New Roman" w:cs="Times New Roman"/>
          <w:sz w:val="20"/>
          <w:szCs w:val="20"/>
        </w:rPr>
        <w:t>Osoba, której dane dotyczą może skontaktować się z Inspektorem Ochrony Danych:</w:t>
      </w:r>
    </w:p>
    <w:p w:rsidR="004C08FB" w:rsidRPr="00F64D5C" w:rsidRDefault="00442C98" w:rsidP="0081715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pisemnie</w:t>
      </w:r>
      <w:r w:rsidR="00F3339F" w:rsidRPr="00F64D5C">
        <w:rPr>
          <w:rFonts w:ascii="Times New Roman" w:hAnsi="Times New Roman" w:cs="Times New Roman"/>
          <w:sz w:val="20"/>
          <w:szCs w:val="20"/>
        </w:rPr>
        <w:t>, na adres</w:t>
      </w:r>
      <w:r w:rsidR="004C08FB" w:rsidRPr="00F64D5C">
        <w:rPr>
          <w:rFonts w:ascii="Times New Roman" w:hAnsi="Times New Roman" w:cs="Times New Roman"/>
          <w:sz w:val="20"/>
          <w:szCs w:val="20"/>
        </w:rPr>
        <w:t>: ul. Hestii 1, 81-731 Sopot.</w:t>
      </w:r>
    </w:p>
    <w:p w:rsidR="004C08FB" w:rsidRPr="00F64D5C" w:rsidRDefault="00242F06" w:rsidP="0081715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za pośrednictwem </w:t>
      </w:r>
      <w:r w:rsidR="00F3339F" w:rsidRPr="00F64D5C">
        <w:rPr>
          <w:rFonts w:ascii="Times New Roman" w:hAnsi="Times New Roman" w:cs="Times New Roman"/>
          <w:sz w:val="20"/>
          <w:szCs w:val="20"/>
        </w:rPr>
        <w:t>adresu mailowego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4C08FB" w:rsidRPr="00F64D5C">
          <w:rPr>
            <w:rStyle w:val="Hipercze"/>
            <w:rFonts w:ascii="Times New Roman" w:hAnsi="Times New Roman" w:cs="Times New Roman"/>
            <w:sz w:val="20"/>
            <w:szCs w:val="20"/>
          </w:rPr>
          <w:t>iod@ergohestia.pl</w:t>
        </w:r>
      </w:hyperlink>
      <w:r w:rsidR="004C08FB" w:rsidRPr="00F64D5C">
        <w:rPr>
          <w:rFonts w:ascii="Times New Roman" w:hAnsi="Times New Roman" w:cs="Times New Roman"/>
          <w:sz w:val="20"/>
          <w:szCs w:val="20"/>
        </w:rPr>
        <w:t>.</w:t>
      </w:r>
    </w:p>
    <w:p w:rsidR="004C08FB" w:rsidRPr="00F64D5C" w:rsidRDefault="00046D76" w:rsidP="0081715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p</w:t>
      </w:r>
      <w:r w:rsidR="00F3339F" w:rsidRPr="00F64D5C">
        <w:rPr>
          <w:rFonts w:ascii="Times New Roman" w:hAnsi="Times New Roman" w:cs="Times New Roman"/>
          <w:sz w:val="20"/>
          <w:szCs w:val="20"/>
        </w:rPr>
        <w:t>oprzez f</w:t>
      </w:r>
      <w:r w:rsidR="004C08FB" w:rsidRPr="00F64D5C">
        <w:rPr>
          <w:rFonts w:ascii="Times New Roman" w:hAnsi="Times New Roman" w:cs="Times New Roman"/>
          <w:sz w:val="20"/>
          <w:szCs w:val="20"/>
        </w:rPr>
        <w:t>ormularz w sekcji Ochrona Danych Osobowych</w:t>
      </w:r>
      <w:r w:rsidR="003806A2" w:rsidRPr="00F64D5C">
        <w:rPr>
          <w:rFonts w:ascii="Times New Roman" w:hAnsi="Times New Roman" w:cs="Times New Roman"/>
          <w:sz w:val="20"/>
          <w:szCs w:val="20"/>
        </w:rPr>
        <w:t xml:space="preserve"> na stronie </w:t>
      </w:r>
      <w:hyperlink r:id="rId8" w:history="1">
        <w:r w:rsidR="00F80D87" w:rsidRPr="00F64D5C">
          <w:rPr>
            <w:rStyle w:val="Hipercze"/>
            <w:rFonts w:ascii="Times New Roman" w:hAnsi="Times New Roman" w:cs="Times New Roman"/>
            <w:sz w:val="20"/>
            <w:szCs w:val="20"/>
          </w:rPr>
          <w:t>www.ergohestia.pl</w:t>
        </w:r>
      </w:hyperlink>
      <w:r w:rsidR="00F80D87" w:rsidRPr="00F64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EE6" w:rsidRPr="00F64D5C" w:rsidRDefault="00FA7EE6" w:rsidP="008171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6B6F" w:rsidRDefault="00232F2E" w:rsidP="00A16B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t>3</w:t>
      </w:r>
      <w:r w:rsidR="00FA7EE6" w:rsidRPr="00F64D5C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FA7EE6" w:rsidRPr="00F64D5C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</w:t>
      </w:r>
    </w:p>
    <w:p w:rsidR="00302D23" w:rsidRDefault="00302D23" w:rsidP="00302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danych osobowych przetwarza dane osobowe w celu </w:t>
      </w:r>
      <w:r w:rsidR="00EB047F" w:rsidRPr="00F84083">
        <w:rPr>
          <w:rFonts w:ascii="Times New Roman" w:hAnsi="Times New Roman" w:cs="Times New Roman"/>
          <w:sz w:val="20"/>
          <w:szCs w:val="20"/>
        </w:rPr>
        <w:t>wykonania czynności ubezpieczeniowych związanych z wykonywaniem umowy</w:t>
      </w:r>
      <w:r>
        <w:rPr>
          <w:rFonts w:ascii="Times New Roman" w:hAnsi="Times New Roman" w:cs="Times New Roman"/>
          <w:sz w:val="20"/>
          <w:szCs w:val="20"/>
        </w:rPr>
        <w:t>, reasekuracji i koasekuracji ryzyk, prowadzeni</w:t>
      </w:r>
      <w:r w:rsidR="00EB047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marketingu bezpośredniego produktów i usług własnych administratora danych,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przeciwdziałani</w:t>
      </w:r>
      <w:r w:rsidR="00EB047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przestępstwom ubezpieczeniowym, </w:t>
      </w:r>
      <w:r>
        <w:rPr>
          <w:rFonts w:ascii="Times New Roman" w:hAnsi="Times New Roman" w:cs="Times New Roman"/>
          <w:sz w:val="20"/>
          <w:szCs w:val="20"/>
        </w:rPr>
        <w:t xml:space="preserve"> rozpatrywani</w:t>
      </w:r>
      <w:r w:rsidR="00EB047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zgłoszonych reklamacji i odwołań,  prawnie uzasadnionych interesów administratora danych, i dochodzenia roszczeń z tytułu zawartej umowy ubezpieczenia.</w:t>
      </w:r>
    </w:p>
    <w:p w:rsidR="00A0590D" w:rsidRPr="00983129" w:rsidRDefault="00A0590D" w:rsidP="008171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3129" w:rsidRPr="0047021A" w:rsidRDefault="00232F2E" w:rsidP="0098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129">
        <w:rPr>
          <w:rFonts w:ascii="Times New Roman" w:hAnsi="Times New Roman" w:cs="Times New Roman"/>
          <w:color w:val="E5002B"/>
          <w:sz w:val="20"/>
          <w:szCs w:val="20"/>
        </w:rPr>
        <w:t>4.</w:t>
      </w:r>
      <w:r w:rsidR="00983129" w:rsidRPr="0047021A">
        <w:rPr>
          <w:rFonts w:ascii="Times New Roman" w:hAnsi="Times New Roman" w:cs="Times New Roman"/>
          <w:sz w:val="24"/>
          <w:szCs w:val="24"/>
        </w:rPr>
        <w:t xml:space="preserve"> </w:t>
      </w:r>
      <w:r w:rsidR="00983129" w:rsidRPr="0047021A">
        <w:rPr>
          <w:rFonts w:ascii="Times New Roman" w:hAnsi="Times New Roman" w:cs="Times New Roman"/>
          <w:sz w:val="20"/>
          <w:szCs w:val="20"/>
        </w:rPr>
        <w:t>W celu ustalenia wysokości składki ubezpieczeniowej stosowane jest profilowanie:</w:t>
      </w:r>
    </w:p>
    <w:p w:rsidR="00983129" w:rsidRPr="0047021A" w:rsidRDefault="00983129" w:rsidP="0098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21A">
        <w:rPr>
          <w:rFonts w:ascii="Times New Roman" w:hAnsi="Times New Roman" w:cs="Times New Roman"/>
          <w:sz w:val="20"/>
          <w:szCs w:val="20"/>
        </w:rPr>
        <w:t xml:space="preserve">1) decyzje związane z profilowaniem będą podejmowane na podstawie danych zebranych w procesie  zawarcia umowy  ubezpieczenia, a w przypadku ubezpieczeń komunikacyjnych, również na podstawie informacji uzyskanych za pośrednictwem Ubezpieczeniowego Funduszu Gwarancyjnego. </w:t>
      </w:r>
    </w:p>
    <w:p w:rsidR="00983129" w:rsidRPr="0047021A" w:rsidRDefault="00983129" w:rsidP="0098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7021A">
        <w:rPr>
          <w:rFonts w:ascii="Times New Roman" w:hAnsi="Times New Roman" w:cs="Times New Roman"/>
          <w:sz w:val="20"/>
          <w:szCs w:val="20"/>
        </w:rPr>
        <w:t>) w przypadku odnowienia umowy ubezpieczenia decyzje będą podejmowane automatycznie na podstawie danych zebranych podczas zawarcia i wykonania poprzedniej umowy ubezpieczenia.</w:t>
      </w:r>
    </w:p>
    <w:p w:rsidR="00983129" w:rsidRDefault="00983129" w:rsidP="0098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7021A">
        <w:rPr>
          <w:rFonts w:ascii="Times New Roman" w:hAnsi="Times New Roman" w:cs="Times New Roman"/>
          <w:sz w:val="20"/>
          <w:szCs w:val="20"/>
        </w:rPr>
        <w:t>) pod warunkiem udzielenia odrębnej zgody, przy ocenie ryzyka ubezpieczeniowego mogą zostać uwzględnione dane uzyskane za pośrednictwem Biura Informacji Kredytowej oraz Krajowego Rejestru Długów.</w:t>
      </w:r>
    </w:p>
    <w:p w:rsidR="0047021A" w:rsidRDefault="0047021A" w:rsidP="0098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21A" w:rsidRPr="0047021A" w:rsidRDefault="0047021A" w:rsidP="0047021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7021A">
        <w:rPr>
          <w:rFonts w:ascii="Times New Roman" w:hAnsi="Times New Roman" w:cs="Times New Roman"/>
          <w:color w:val="FF0000"/>
          <w:sz w:val="20"/>
          <w:szCs w:val="20"/>
        </w:rPr>
        <w:t xml:space="preserve">5. </w:t>
      </w:r>
      <w:r w:rsidRPr="0047021A">
        <w:rPr>
          <w:rFonts w:ascii="Times New Roman" w:hAnsi="Times New Roman" w:cs="Times New Roman"/>
          <w:sz w:val="20"/>
          <w:szCs w:val="20"/>
        </w:rPr>
        <w:t>Podstawą prawną przetwarzania danych</w:t>
      </w:r>
      <w:r w:rsidRPr="004702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osobowych:</w:t>
      </w:r>
    </w:p>
    <w:p w:rsidR="0047021A" w:rsidRDefault="0047021A" w:rsidP="0047021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021A">
        <w:rPr>
          <w:rFonts w:ascii="Times New Roman" w:hAnsi="Times New Roman" w:cs="Times New Roman"/>
          <w:sz w:val="20"/>
          <w:szCs w:val="20"/>
        </w:rPr>
        <w:t>w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celu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oceny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ryzyka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ubezpieczeniowego,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zawarcia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i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wykonania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umowy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ubezpieczenia,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reasekuracji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i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koasekuracji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47021A">
        <w:rPr>
          <w:rFonts w:ascii="Times New Roman" w:hAnsi="Times New Roman" w:cs="Times New Roman"/>
          <w:sz w:val="20"/>
          <w:szCs w:val="20"/>
        </w:rPr>
        <w:t>ryzyk</w:t>
      </w:r>
      <w:proofErr w:type="spellEnd"/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jest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niezbędność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do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zawarcia i wykonania umowy</w:t>
      </w:r>
      <w:r w:rsidRPr="004702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ubezpieczenia;</w:t>
      </w:r>
    </w:p>
    <w:p w:rsidR="000858C7" w:rsidRPr="0047021A" w:rsidRDefault="000858C7" w:rsidP="000858C7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47021A" w:rsidRDefault="0047021A" w:rsidP="0047021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021A">
        <w:rPr>
          <w:rFonts w:ascii="Times New Roman" w:hAnsi="Times New Roman" w:cs="Times New Roman"/>
          <w:sz w:val="20"/>
          <w:szCs w:val="20"/>
        </w:rPr>
        <w:t>w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celu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marketingu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bezpośredniego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produktów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i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usług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własnych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administratora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oraz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dochodzenia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roszczeń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z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tytułu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zawartej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umowy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ubezpieczenia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jest prawnie uzasadniony interes administratora danych</w:t>
      </w:r>
      <w:r w:rsidRPr="004702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osobowych;</w:t>
      </w:r>
    </w:p>
    <w:p w:rsidR="000858C7" w:rsidRPr="0047021A" w:rsidRDefault="000858C7" w:rsidP="000858C7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47021A" w:rsidRDefault="0047021A" w:rsidP="0047021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021A">
        <w:rPr>
          <w:rFonts w:ascii="Times New Roman" w:hAnsi="Times New Roman" w:cs="Times New Roman"/>
          <w:sz w:val="20"/>
          <w:szCs w:val="20"/>
        </w:rPr>
        <w:t>w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celu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rozpatrywania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zgłoszonych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reklamacji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oraz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w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celu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przeciwdziałania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przestępstwom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ubezpieczeniowym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są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ciążące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na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administratorze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danych osobowych obowiązki wynikające z przepisów</w:t>
      </w:r>
      <w:r w:rsidRPr="004702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prawa;</w:t>
      </w:r>
    </w:p>
    <w:p w:rsidR="000858C7" w:rsidRPr="0047021A" w:rsidRDefault="000858C7" w:rsidP="000858C7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47021A" w:rsidRPr="0047021A" w:rsidRDefault="0047021A" w:rsidP="0047021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021A">
        <w:rPr>
          <w:rFonts w:ascii="Times New Roman" w:hAnsi="Times New Roman" w:cs="Times New Roman"/>
          <w:sz w:val="20"/>
          <w:szCs w:val="20"/>
        </w:rPr>
        <w:t>w przypadku udzielenia odrębnej zgody, na cele inne niż wskaza</w:t>
      </w:r>
      <w:r w:rsidR="00EB047F">
        <w:rPr>
          <w:rFonts w:ascii="Times New Roman" w:hAnsi="Times New Roman" w:cs="Times New Roman"/>
          <w:sz w:val="20"/>
          <w:szCs w:val="20"/>
        </w:rPr>
        <w:t xml:space="preserve">ne powyżej, będzie ona podstawą </w:t>
      </w:r>
      <w:r w:rsidRPr="0047021A">
        <w:rPr>
          <w:rFonts w:ascii="Times New Roman" w:hAnsi="Times New Roman" w:cs="Times New Roman"/>
          <w:sz w:val="20"/>
          <w:szCs w:val="20"/>
        </w:rPr>
        <w:t>prawną</w:t>
      </w:r>
      <w:r w:rsidRPr="004702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przetwarzania.</w:t>
      </w:r>
    </w:p>
    <w:p w:rsidR="0047021A" w:rsidRDefault="0047021A" w:rsidP="0047021A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:rsidR="0047021A" w:rsidRPr="0047021A" w:rsidRDefault="0047021A" w:rsidP="0047021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7021A">
        <w:rPr>
          <w:rFonts w:ascii="Times New Roman" w:hAnsi="Times New Roman" w:cs="Times New Roman"/>
          <w:color w:val="FF0000"/>
          <w:sz w:val="20"/>
          <w:szCs w:val="20"/>
        </w:rPr>
        <w:t xml:space="preserve">6. </w:t>
      </w:r>
      <w:r w:rsidRPr="0047021A">
        <w:rPr>
          <w:rFonts w:ascii="Times New Roman" w:hAnsi="Times New Roman" w:cs="Times New Roman"/>
          <w:sz w:val="20"/>
          <w:szCs w:val="20"/>
        </w:rPr>
        <w:t>Dane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osobowe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mogą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być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przekazywane: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podmiotom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przetwarzającym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dane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osobowe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na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zlecenie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ERGO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Hestii,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zakładom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reasekuracji,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innym</w:t>
      </w:r>
      <w:r w:rsidRPr="004702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 xml:space="preserve">zakładom ubezpieczeń na potrzeby koasekuracji oraz innym administratorom danych osobowych, jeśli mają prawnie uzasadniony interes. </w:t>
      </w:r>
      <w:r w:rsidRPr="0047021A">
        <w:rPr>
          <w:rFonts w:ascii="Times New Roman" w:hAnsi="Times New Roman" w:cs="Times New Roman"/>
          <w:spacing w:val="-3"/>
          <w:sz w:val="20"/>
          <w:szCs w:val="20"/>
        </w:rPr>
        <w:t xml:space="preserve">Za </w:t>
      </w:r>
      <w:r w:rsidRPr="0047021A">
        <w:rPr>
          <w:rFonts w:ascii="Times New Roman" w:hAnsi="Times New Roman" w:cs="Times New Roman"/>
          <w:sz w:val="20"/>
          <w:szCs w:val="20"/>
        </w:rPr>
        <w:t>inne podmioty przetwarzające dane osobowe na zlecenie ERGO Hestii uważa się przede wszystkim: dostawców usług informatycznych, podmioty przetwarzające dane w celu windykacji należności, podmioty świadczące usługi archiwizacyjne, podmioty świadczące usługi w ramach pomocy Assistance,</w:t>
      </w:r>
      <w:r w:rsidRPr="004702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7021A">
        <w:rPr>
          <w:rFonts w:ascii="Times New Roman" w:hAnsi="Times New Roman" w:cs="Times New Roman"/>
          <w:sz w:val="20"/>
          <w:szCs w:val="20"/>
        </w:rPr>
        <w:t>podmioty przeprowadzające postępowanie likwidacyjne, bądź biorące w nim udział, oraz pośredników ubezpieczeniowych. W przypadku wyrażenia odrębnej zgody dane osobowe mogą być przekazane innym zakładom ubezpieczeń w celu marketingu bezpośredniego ich produktów i usług.</w:t>
      </w:r>
    </w:p>
    <w:p w:rsidR="004C08FB" w:rsidRPr="00F64D5C" w:rsidRDefault="004C08FB" w:rsidP="008171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C08FB" w:rsidRPr="00F64D5C" w:rsidRDefault="006F2E69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lastRenderedPageBreak/>
        <w:t>7</w:t>
      </w:r>
      <w:r w:rsidR="004C08FB" w:rsidRPr="00F64D5C">
        <w:rPr>
          <w:rFonts w:ascii="Times New Roman" w:hAnsi="Times New Roman" w:cs="Times New Roman"/>
          <w:sz w:val="20"/>
          <w:szCs w:val="20"/>
        </w:rPr>
        <w:t>. ERGO Hestia przekaże dane osobowe do odbiorców znajdujących się w państwach poza Europejskim Obszarem Gospodarczym, jeżeli okaże się to niezbędne do wykonania zawartej umowy ubezpieczenia. ERGO Hestia zapewni odpowiednie zabezpieczeni</w:t>
      </w:r>
      <w:r w:rsidR="0092572C" w:rsidRPr="00F64D5C">
        <w:rPr>
          <w:rFonts w:ascii="Times New Roman" w:hAnsi="Times New Roman" w:cs="Times New Roman"/>
          <w:sz w:val="20"/>
          <w:szCs w:val="20"/>
        </w:rPr>
        <w:t>e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tych danych. Osoba, której dane dotyczą, może żądać wydania kopii </w:t>
      </w:r>
      <w:r w:rsidR="002754E9" w:rsidRPr="00F64D5C">
        <w:rPr>
          <w:rFonts w:ascii="Times New Roman" w:hAnsi="Times New Roman" w:cs="Times New Roman"/>
          <w:sz w:val="20"/>
          <w:szCs w:val="20"/>
        </w:rPr>
        <w:t xml:space="preserve">przekazanych  </w:t>
      </w:r>
      <w:r w:rsidR="004C08FB" w:rsidRPr="00F64D5C">
        <w:rPr>
          <w:rFonts w:ascii="Times New Roman" w:hAnsi="Times New Roman" w:cs="Times New Roman"/>
          <w:sz w:val="20"/>
          <w:szCs w:val="20"/>
        </w:rPr>
        <w:t>danych oraz wskazania miejsca ich udostępnienia. W tej sprawie należy się skontaktować z administratorem danych</w:t>
      </w:r>
      <w:r w:rsidR="00CA7999" w:rsidRPr="00F64D5C">
        <w:rPr>
          <w:rFonts w:ascii="Times New Roman" w:hAnsi="Times New Roman" w:cs="Times New Roman"/>
          <w:sz w:val="20"/>
          <w:szCs w:val="20"/>
        </w:rPr>
        <w:t xml:space="preserve"> osobowych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lub z </w:t>
      </w:r>
      <w:r w:rsidR="0092572C" w:rsidRPr="00F64D5C">
        <w:rPr>
          <w:rFonts w:ascii="Times New Roman" w:hAnsi="Times New Roman" w:cs="Times New Roman"/>
          <w:sz w:val="20"/>
          <w:szCs w:val="20"/>
        </w:rPr>
        <w:t>I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nspektorem </w:t>
      </w:r>
      <w:r w:rsidR="0092572C" w:rsidRPr="00F64D5C">
        <w:rPr>
          <w:rFonts w:ascii="Times New Roman" w:hAnsi="Times New Roman" w:cs="Times New Roman"/>
          <w:sz w:val="20"/>
          <w:szCs w:val="20"/>
        </w:rPr>
        <w:t>O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chrony </w:t>
      </w:r>
      <w:r w:rsidR="0092572C" w:rsidRPr="00F64D5C">
        <w:rPr>
          <w:rFonts w:ascii="Times New Roman" w:hAnsi="Times New Roman" w:cs="Times New Roman"/>
          <w:sz w:val="20"/>
          <w:szCs w:val="20"/>
        </w:rPr>
        <w:t>D</w:t>
      </w:r>
      <w:r w:rsidR="004C08FB" w:rsidRPr="00F64D5C">
        <w:rPr>
          <w:rFonts w:ascii="Times New Roman" w:hAnsi="Times New Roman" w:cs="Times New Roman"/>
          <w:sz w:val="20"/>
          <w:szCs w:val="20"/>
        </w:rPr>
        <w:t>anych.</w:t>
      </w:r>
    </w:p>
    <w:p w:rsidR="004C08FB" w:rsidRPr="00F64D5C" w:rsidRDefault="004C08FB" w:rsidP="008171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C08FB" w:rsidRPr="00F64D5C" w:rsidRDefault="006F2E69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t>8</w:t>
      </w:r>
      <w:r w:rsidR="004C08FB" w:rsidRPr="00F64D5C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Osoby, których dane osobowe przetwarzane są przez ERGO Hestię, mają w związku z przetwarzaniem następujące prawa: </w:t>
      </w:r>
    </w:p>
    <w:p w:rsidR="00D80FB2" w:rsidRPr="00F64D5C" w:rsidRDefault="0000314A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</w:t>
      </w:r>
      <w:r w:rsidR="004C08FB" w:rsidRPr="00F64D5C">
        <w:rPr>
          <w:rFonts w:ascii="Times New Roman" w:hAnsi="Times New Roman" w:cs="Times New Roman"/>
          <w:sz w:val="20"/>
          <w:szCs w:val="20"/>
        </w:rPr>
        <w:t>) prawo dostępu do swoich danych osobowych</w:t>
      </w:r>
      <w:r w:rsidR="001F46F8" w:rsidRPr="00F64D5C">
        <w:rPr>
          <w:rFonts w:ascii="Times New Roman" w:hAnsi="Times New Roman" w:cs="Times New Roman"/>
          <w:sz w:val="20"/>
          <w:szCs w:val="20"/>
        </w:rPr>
        <w:t>;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314A" w:rsidRPr="00F64D5C" w:rsidRDefault="00D80FB2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2) </w:t>
      </w:r>
      <w:r w:rsidR="004C08FB" w:rsidRPr="00F64D5C">
        <w:rPr>
          <w:rFonts w:ascii="Times New Roman" w:hAnsi="Times New Roman" w:cs="Times New Roman"/>
          <w:sz w:val="20"/>
          <w:szCs w:val="20"/>
        </w:rPr>
        <w:t>prawo żądania sprostowania, usunięcia lub ograniczenia przetwarzania</w:t>
      </w:r>
      <w:r w:rsidRPr="00F64D5C">
        <w:rPr>
          <w:rFonts w:ascii="Times New Roman" w:hAnsi="Times New Roman" w:cs="Times New Roman"/>
          <w:sz w:val="20"/>
          <w:szCs w:val="20"/>
        </w:rPr>
        <w:t xml:space="preserve"> </w:t>
      </w:r>
      <w:r w:rsidR="003F1484" w:rsidRPr="00F64D5C">
        <w:rPr>
          <w:rFonts w:ascii="Times New Roman" w:hAnsi="Times New Roman" w:cs="Times New Roman"/>
          <w:sz w:val="20"/>
          <w:szCs w:val="20"/>
        </w:rPr>
        <w:t xml:space="preserve">ich </w:t>
      </w:r>
      <w:r w:rsidRPr="00F64D5C">
        <w:rPr>
          <w:rFonts w:ascii="Times New Roman" w:hAnsi="Times New Roman" w:cs="Times New Roman"/>
          <w:sz w:val="20"/>
          <w:szCs w:val="20"/>
        </w:rPr>
        <w:t>danych osobowych</w:t>
      </w:r>
      <w:r w:rsidR="004C08FB" w:rsidRPr="00F64D5C">
        <w:rPr>
          <w:rFonts w:ascii="Times New Roman" w:hAnsi="Times New Roman" w:cs="Times New Roman"/>
          <w:sz w:val="20"/>
          <w:szCs w:val="20"/>
        </w:rPr>
        <w:t>;</w:t>
      </w:r>
    </w:p>
    <w:p w:rsidR="00890B4F" w:rsidRDefault="00E45C86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3</w:t>
      </w:r>
      <w:r w:rsidR="004C08FB" w:rsidRPr="00F64D5C">
        <w:rPr>
          <w:rFonts w:ascii="Times New Roman" w:hAnsi="Times New Roman" w:cs="Times New Roman"/>
          <w:sz w:val="20"/>
          <w:szCs w:val="20"/>
        </w:rPr>
        <w:t>) prawo wniesienia sprzeciwu wobec przetwarzania swoich danych osobowych – w takim zakresie, w jakim są one przetwarzane</w:t>
      </w:r>
      <w:r w:rsidR="00AD4BA4" w:rsidRPr="00F64D5C">
        <w:rPr>
          <w:rFonts w:ascii="Times New Roman" w:hAnsi="Times New Roman" w:cs="Times New Roman"/>
          <w:sz w:val="20"/>
          <w:szCs w:val="20"/>
        </w:rPr>
        <w:t xml:space="preserve"> </w:t>
      </w:r>
      <w:r w:rsidR="00B00628" w:rsidRPr="00F64D5C">
        <w:rPr>
          <w:rFonts w:ascii="Times New Roman" w:hAnsi="Times New Roman" w:cs="Times New Roman"/>
          <w:sz w:val="20"/>
          <w:szCs w:val="20"/>
        </w:rPr>
        <w:t xml:space="preserve">na podstawie uzasadnionych interesów administratora danych (np. prawo sprzeciwu wobec przetwarzania danych na potrzeby marketingu bezpośredniego oraz profilowania), </w:t>
      </w:r>
    </w:p>
    <w:p w:rsidR="004C08FB" w:rsidRPr="00F64D5C" w:rsidRDefault="00E45C86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4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) prawo do przenoszenia danych osobowych, tj. do otrzymania od administratora danych osobowych w ustrukturyzowanym, powszechnie używanym formacie nadającym się do odczytu maszynowego oraz prawo przesłania ich do innego administratora; </w:t>
      </w:r>
    </w:p>
    <w:p w:rsidR="004C08FB" w:rsidRPr="00F64D5C" w:rsidRDefault="00D02795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</w:t>
      </w:r>
      <w:r w:rsidR="004C08FB" w:rsidRPr="00F64D5C">
        <w:rPr>
          <w:rFonts w:ascii="Times New Roman" w:hAnsi="Times New Roman" w:cs="Times New Roman"/>
          <w:sz w:val="20"/>
          <w:szCs w:val="20"/>
        </w:rPr>
        <w:t>) prawo wniesienia skargi do organu nadzorczego zajmującego się ochroną danych osobowych</w:t>
      </w:r>
      <w:r w:rsidR="00E45C86" w:rsidRPr="00F64D5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F46F8" w:rsidRPr="00F64D5C" w:rsidRDefault="00D02795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6</w:t>
      </w:r>
      <w:r w:rsidR="00A05CA5" w:rsidRPr="00F64D5C">
        <w:rPr>
          <w:rFonts w:ascii="Times New Roman" w:hAnsi="Times New Roman" w:cs="Times New Roman"/>
          <w:sz w:val="20"/>
          <w:szCs w:val="20"/>
        </w:rPr>
        <w:t xml:space="preserve">) </w:t>
      </w:r>
      <w:r w:rsidR="00F80D87" w:rsidRPr="00F64D5C">
        <w:rPr>
          <w:rFonts w:ascii="Times New Roman" w:hAnsi="Times New Roman" w:cs="Times New Roman"/>
          <w:sz w:val="20"/>
          <w:szCs w:val="20"/>
        </w:rPr>
        <w:t>prawo do wycofania zgody jeżeli zgoda stanowi podstawę przetwarzania danych osobowych (wycofanie zgody nie ma wpływu na zgodność z prawem przetwarzania, którego dokonano na podstawie zgody przed jej wycofaniem)</w:t>
      </w:r>
      <w:r w:rsidR="00A05CA5" w:rsidRPr="00F64D5C">
        <w:rPr>
          <w:rFonts w:ascii="Times New Roman" w:hAnsi="Times New Roman" w:cs="Times New Roman"/>
          <w:sz w:val="20"/>
          <w:szCs w:val="20"/>
        </w:rPr>
        <w:t>.</w:t>
      </w:r>
    </w:p>
    <w:p w:rsidR="00634FC6" w:rsidRPr="00F64D5C" w:rsidRDefault="006F2E69" w:rsidP="00817150">
      <w:pPr>
        <w:rPr>
          <w:rFonts w:ascii="Times New Roman" w:hAnsi="Times New Roman" w:cs="Times New Roman"/>
          <w:color w:val="E5002B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t>9</w:t>
      </w:r>
      <w:r w:rsidR="003F1484" w:rsidRPr="00F64D5C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3F1484" w:rsidRPr="00F64D5C">
        <w:rPr>
          <w:rFonts w:ascii="Times New Roman" w:hAnsi="Times New Roman" w:cs="Times New Roman"/>
          <w:sz w:val="20"/>
          <w:szCs w:val="20"/>
        </w:rPr>
        <w:t xml:space="preserve"> </w:t>
      </w:r>
      <w:r w:rsidR="004C08FB" w:rsidRPr="00F64D5C">
        <w:rPr>
          <w:rFonts w:ascii="Times New Roman" w:hAnsi="Times New Roman" w:cs="Times New Roman"/>
          <w:sz w:val="20"/>
          <w:szCs w:val="20"/>
        </w:rPr>
        <w:t>W celu skorzystania z powyższych praw</w:t>
      </w:r>
      <w:r w:rsidR="003F1484" w:rsidRPr="00F64D5C">
        <w:rPr>
          <w:rFonts w:ascii="Times New Roman" w:hAnsi="Times New Roman" w:cs="Times New Roman"/>
          <w:sz w:val="20"/>
          <w:szCs w:val="20"/>
        </w:rPr>
        <w:t xml:space="preserve"> </w:t>
      </w:r>
      <w:r w:rsidR="004C08FB" w:rsidRPr="00F64D5C">
        <w:rPr>
          <w:rFonts w:ascii="Times New Roman" w:hAnsi="Times New Roman" w:cs="Times New Roman"/>
          <w:sz w:val="20"/>
          <w:szCs w:val="20"/>
        </w:rPr>
        <w:t>należy sko</w:t>
      </w:r>
      <w:r w:rsidR="00AC786D" w:rsidRPr="00F64D5C">
        <w:rPr>
          <w:rFonts w:ascii="Times New Roman" w:hAnsi="Times New Roman" w:cs="Times New Roman"/>
          <w:sz w:val="20"/>
          <w:szCs w:val="20"/>
        </w:rPr>
        <w:t xml:space="preserve">ntaktować się z administratorem </w:t>
      </w:r>
      <w:r w:rsidR="004C08FB" w:rsidRPr="00F64D5C">
        <w:rPr>
          <w:rFonts w:ascii="Times New Roman" w:hAnsi="Times New Roman" w:cs="Times New Roman"/>
          <w:sz w:val="20"/>
          <w:szCs w:val="20"/>
        </w:rPr>
        <w:t>danych</w:t>
      </w:r>
      <w:r w:rsidR="00DF0B19" w:rsidRPr="00F64D5C">
        <w:rPr>
          <w:rFonts w:ascii="Times New Roman" w:hAnsi="Times New Roman" w:cs="Times New Roman"/>
          <w:sz w:val="20"/>
          <w:szCs w:val="20"/>
        </w:rPr>
        <w:t xml:space="preserve"> osobowych lub z Inspektorem Ochrony Danych.  </w:t>
      </w:r>
      <w:r w:rsidR="00DF0B19" w:rsidRPr="00F64D5C">
        <w:rPr>
          <w:rFonts w:ascii="Times New Roman" w:hAnsi="Times New Roman" w:cs="Times New Roman"/>
          <w:sz w:val="20"/>
          <w:szCs w:val="20"/>
        </w:rPr>
        <w:br/>
      </w:r>
    </w:p>
    <w:p w:rsidR="004C08FB" w:rsidRPr="00F64D5C" w:rsidRDefault="003F1484" w:rsidP="00B00628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6F2E69" w:rsidRPr="00F64D5C">
        <w:rPr>
          <w:rFonts w:ascii="Times New Roman" w:hAnsi="Times New Roman" w:cs="Times New Roman"/>
          <w:color w:val="E5002B"/>
          <w:sz w:val="20"/>
          <w:szCs w:val="20"/>
        </w:rPr>
        <w:t>0</w:t>
      </w:r>
      <w:r w:rsidR="004C08FB" w:rsidRPr="00F64D5C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F64D5C">
        <w:rPr>
          <w:rFonts w:ascii="Times New Roman" w:hAnsi="Times New Roman" w:cs="Times New Roman"/>
          <w:sz w:val="20"/>
          <w:szCs w:val="20"/>
        </w:rPr>
        <w:t xml:space="preserve"> </w:t>
      </w:r>
      <w:r w:rsidR="00302D23" w:rsidRPr="0029741B">
        <w:rPr>
          <w:rFonts w:ascii="Times New Roman" w:hAnsi="Times New Roman" w:cs="Times New Roman"/>
          <w:sz w:val="20"/>
          <w:szCs w:val="20"/>
        </w:rPr>
        <w:t xml:space="preserve"> </w:t>
      </w:r>
      <w:r w:rsidR="00302D23" w:rsidRPr="00F64D5C">
        <w:rPr>
          <w:rFonts w:ascii="Times New Roman" w:hAnsi="Times New Roman" w:cs="Times New Roman"/>
          <w:sz w:val="20"/>
          <w:szCs w:val="20"/>
        </w:rPr>
        <w:t xml:space="preserve">Dane osobowe będą przechowywane do momentu przedawnienia roszczeń z tytułu tej umowy </w:t>
      </w:r>
      <w:r w:rsidR="00302D23">
        <w:rPr>
          <w:rFonts w:ascii="Times New Roman" w:hAnsi="Times New Roman" w:cs="Times New Roman"/>
          <w:sz w:val="20"/>
          <w:szCs w:val="20"/>
        </w:rPr>
        <w:t xml:space="preserve">ubezpieczenia </w:t>
      </w:r>
      <w:r w:rsidR="00302D23" w:rsidRPr="00F64D5C">
        <w:rPr>
          <w:rFonts w:ascii="Times New Roman" w:hAnsi="Times New Roman" w:cs="Times New Roman"/>
          <w:sz w:val="20"/>
          <w:szCs w:val="20"/>
        </w:rPr>
        <w:t>lub do momentu wygaśnięcia obowiązku przechowywania danych, wynikającego z przepisów prawa, w szczególności obowiązku przechowywania dokumentów księgowych dotyczących umowy ubezpieczenia</w:t>
      </w:r>
      <w:r w:rsidR="00302D23">
        <w:rPr>
          <w:rFonts w:ascii="Times New Roman" w:hAnsi="Times New Roman" w:cs="Times New Roman"/>
          <w:sz w:val="20"/>
          <w:szCs w:val="20"/>
        </w:rPr>
        <w:t>.</w:t>
      </w:r>
      <w:r w:rsidR="00302D23" w:rsidRPr="00F64D5C">
        <w:rPr>
          <w:rFonts w:ascii="Times New Roman" w:hAnsi="Times New Roman" w:cs="Times New Roman"/>
          <w:sz w:val="20"/>
          <w:szCs w:val="20"/>
        </w:rPr>
        <w:t xml:space="preserve"> Jeśli nie doszło do zawarcia umowy ubezpieczenia </w:t>
      </w:r>
      <w:r w:rsidR="00302D23">
        <w:rPr>
          <w:rFonts w:ascii="Times New Roman" w:hAnsi="Times New Roman" w:cs="Times New Roman"/>
          <w:sz w:val="20"/>
          <w:szCs w:val="20"/>
        </w:rPr>
        <w:t xml:space="preserve">, w przypadku udzielenia odrębnej zgody, </w:t>
      </w:r>
      <w:r w:rsidR="00302D23" w:rsidRPr="00F64D5C">
        <w:rPr>
          <w:rFonts w:ascii="Times New Roman" w:hAnsi="Times New Roman" w:cs="Times New Roman"/>
          <w:sz w:val="20"/>
          <w:szCs w:val="20"/>
        </w:rPr>
        <w:t>dane będą wykorzystywane do celów marketing</w:t>
      </w:r>
      <w:r w:rsidR="00302D23">
        <w:rPr>
          <w:rFonts w:ascii="Times New Roman" w:hAnsi="Times New Roman" w:cs="Times New Roman"/>
          <w:sz w:val="20"/>
          <w:szCs w:val="20"/>
        </w:rPr>
        <w:t>u produktów  i usług własnych administratora danych osobowych, do momentu wycofania zgody na przetwarzanie danych</w:t>
      </w:r>
      <w:r w:rsidR="00EB047F">
        <w:rPr>
          <w:rFonts w:ascii="Times New Roman" w:hAnsi="Times New Roman" w:cs="Times New Roman"/>
          <w:sz w:val="20"/>
          <w:szCs w:val="20"/>
        </w:rPr>
        <w:t xml:space="preserve"> w</w:t>
      </w:r>
      <w:r w:rsidR="00302D23">
        <w:rPr>
          <w:rFonts w:ascii="Times New Roman" w:hAnsi="Times New Roman" w:cs="Times New Roman"/>
          <w:sz w:val="20"/>
          <w:szCs w:val="20"/>
        </w:rPr>
        <w:t xml:space="preserve"> tym celu. </w:t>
      </w:r>
      <w:r w:rsidR="00302D23" w:rsidRPr="00F64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54E9" w:rsidRDefault="00DB7F89" w:rsidP="00817150">
      <w:pPr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6F2E69" w:rsidRPr="00F64D5C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4C08FB" w:rsidRPr="00F64D5C">
        <w:rPr>
          <w:rFonts w:ascii="Times New Roman" w:hAnsi="Times New Roman" w:cs="Times New Roman"/>
          <w:color w:val="E5002B"/>
          <w:sz w:val="20"/>
          <w:szCs w:val="20"/>
        </w:rPr>
        <w:t xml:space="preserve">. </w:t>
      </w:r>
      <w:r w:rsidR="00B00628" w:rsidRPr="00F64D5C">
        <w:rPr>
          <w:rFonts w:ascii="Times New Roman" w:hAnsi="Times New Roman" w:cs="Times New Roman"/>
          <w:sz w:val="20"/>
          <w:szCs w:val="20"/>
        </w:rPr>
        <w:t>Podanie danych osobowych w związku z zawarciem umowy ubezpieczenia lub objęciem ochroną ubezpieczeniową jest konieczne do zawarcia umowy ubezpieczenia lub objęcia ochroną i wykonywania umowy ubezpieczenia oraz do dokonania oceny ryzyka ubezpieczeniowego – bez podania danych osobowych nie jest możliwe zawarcie umowy ubezpieczenia lub objęcie ochroną ubezpieczeniową.</w:t>
      </w:r>
    </w:p>
    <w:p w:rsidR="00302D23" w:rsidRPr="00D31A34" w:rsidRDefault="00302D23" w:rsidP="00302D23">
      <w:pPr>
        <w:spacing w:line="288" w:lineRule="auto"/>
        <w:ind w:right="652"/>
        <w:rPr>
          <w:rFonts w:ascii="Times New Roman" w:hAnsi="Times New Roman" w:cs="Times New Roman"/>
          <w:sz w:val="20"/>
          <w:szCs w:val="20"/>
        </w:rPr>
      </w:pPr>
      <w:r w:rsidRPr="00D31A34">
        <w:rPr>
          <w:rFonts w:ascii="Times New Roman" w:hAnsi="Times New Roman" w:cs="Times New Roman"/>
          <w:sz w:val="20"/>
          <w:szCs w:val="20"/>
        </w:rPr>
        <w:t>Podanie danych osobowych w innych c</w:t>
      </w:r>
      <w:r w:rsidR="00EB047F">
        <w:rPr>
          <w:rFonts w:ascii="Times New Roman" w:hAnsi="Times New Roman" w:cs="Times New Roman"/>
          <w:sz w:val="20"/>
          <w:szCs w:val="20"/>
        </w:rPr>
        <w:t xml:space="preserve">elach niż określone powyżej </w:t>
      </w:r>
      <w:bookmarkStart w:id="0" w:name="_GoBack"/>
      <w:bookmarkEnd w:id="0"/>
      <w:r w:rsidRPr="00D31A34">
        <w:rPr>
          <w:rFonts w:ascii="Times New Roman" w:hAnsi="Times New Roman" w:cs="Times New Roman"/>
          <w:sz w:val="20"/>
          <w:szCs w:val="20"/>
        </w:rPr>
        <w:t>jest dobrowolne.</w:t>
      </w:r>
    </w:p>
    <w:p w:rsidR="00302D23" w:rsidRDefault="00302D23" w:rsidP="00817150">
      <w:pPr>
        <w:rPr>
          <w:rFonts w:ascii="Times New Roman" w:hAnsi="Times New Roman" w:cs="Times New Roman"/>
          <w:sz w:val="20"/>
          <w:szCs w:val="20"/>
        </w:rPr>
      </w:pPr>
    </w:p>
    <w:p w:rsidR="00302D23" w:rsidRPr="00F64D5C" w:rsidRDefault="00302D23" w:rsidP="00817150">
      <w:pPr>
        <w:rPr>
          <w:rFonts w:ascii="Times New Roman" w:hAnsi="Times New Roman" w:cs="Times New Roman"/>
          <w:sz w:val="20"/>
          <w:szCs w:val="20"/>
        </w:rPr>
      </w:pPr>
    </w:p>
    <w:p w:rsidR="00DC7357" w:rsidRPr="00634FC6" w:rsidRDefault="00DC7357" w:rsidP="00DF0B1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7357" w:rsidRPr="0063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 M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M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0" w:hanging="341"/>
      </w:pPr>
      <w:rPr>
        <w:rFonts w:ascii="FS Me" w:hAnsi="FS Me" w:cs="FS Me"/>
        <w:b w:val="0"/>
        <w:bCs w:val="0"/>
        <w:color w:val="D55962"/>
        <w:spacing w:val="-11"/>
        <w:w w:val="100"/>
        <w:sz w:val="14"/>
        <w:szCs w:val="14"/>
      </w:rPr>
    </w:lvl>
    <w:lvl w:ilvl="1">
      <w:start w:val="1"/>
      <w:numFmt w:val="decimal"/>
      <w:lvlText w:val="%2)"/>
      <w:lvlJc w:val="left"/>
      <w:pPr>
        <w:ind w:left="677" w:hanging="227"/>
      </w:pPr>
      <w:rPr>
        <w:rFonts w:ascii="FS Me" w:hAnsi="FS Me" w:cs="FS Me"/>
        <w:b w:val="0"/>
        <w:bCs w:val="0"/>
        <w:color w:val="73706E"/>
        <w:spacing w:val="-4"/>
        <w:w w:val="100"/>
        <w:sz w:val="14"/>
        <w:szCs w:val="14"/>
      </w:rPr>
    </w:lvl>
    <w:lvl w:ilvl="2">
      <w:numFmt w:val="bullet"/>
      <w:lvlText w:val="•"/>
      <w:lvlJc w:val="left"/>
      <w:pPr>
        <w:ind w:left="1762" w:hanging="227"/>
      </w:pPr>
    </w:lvl>
    <w:lvl w:ilvl="3">
      <w:numFmt w:val="bullet"/>
      <w:lvlText w:val="•"/>
      <w:lvlJc w:val="left"/>
      <w:pPr>
        <w:ind w:left="2845" w:hanging="227"/>
      </w:pPr>
    </w:lvl>
    <w:lvl w:ilvl="4">
      <w:numFmt w:val="bullet"/>
      <w:lvlText w:val="•"/>
      <w:lvlJc w:val="left"/>
      <w:pPr>
        <w:ind w:left="3928" w:hanging="227"/>
      </w:pPr>
    </w:lvl>
    <w:lvl w:ilvl="5">
      <w:numFmt w:val="bullet"/>
      <w:lvlText w:val="•"/>
      <w:lvlJc w:val="left"/>
      <w:pPr>
        <w:ind w:left="5011" w:hanging="227"/>
      </w:pPr>
    </w:lvl>
    <w:lvl w:ilvl="6">
      <w:numFmt w:val="bullet"/>
      <w:lvlText w:val="•"/>
      <w:lvlJc w:val="left"/>
      <w:pPr>
        <w:ind w:left="6094" w:hanging="227"/>
      </w:pPr>
    </w:lvl>
    <w:lvl w:ilvl="7">
      <w:numFmt w:val="bullet"/>
      <w:lvlText w:val="•"/>
      <w:lvlJc w:val="left"/>
      <w:pPr>
        <w:ind w:left="7177" w:hanging="227"/>
      </w:pPr>
    </w:lvl>
    <w:lvl w:ilvl="8">
      <w:numFmt w:val="bullet"/>
      <w:lvlText w:val="•"/>
      <w:lvlJc w:val="left"/>
      <w:pPr>
        <w:ind w:left="8259" w:hanging="227"/>
      </w:pPr>
    </w:lvl>
  </w:abstractNum>
  <w:abstractNum w:abstractNumId="1">
    <w:nsid w:val="10B7716E"/>
    <w:multiLevelType w:val="hybridMultilevel"/>
    <w:tmpl w:val="B5A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C20"/>
    <w:multiLevelType w:val="hybridMultilevel"/>
    <w:tmpl w:val="4546D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7C70"/>
    <w:multiLevelType w:val="hybridMultilevel"/>
    <w:tmpl w:val="F1F4C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64"/>
    <w:rsid w:val="0000314A"/>
    <w:rsid w:val="00013166"/>
    <w:rsid w:val="000209BC"/>
    <w:rsid w:val="00040576"/>
    <w:rsid w:val="00046D76"/>
    <w:rsid w:val="00083236"/>
    <w:rsid w:val="00085381"/>
    <w:rsid w:val="000858C7"/>
    <w:rsid w:val="0009669C"/>
    <w:rsid w:val="000C3A80"/>
    <w:rsid w:val="00125B6F"/>
    <w:rsid w:val="001348D0"/>
    <w:rsid w:val="0013515B"/>
    <w:rsid w:val="00176586"/>
    <w:rsid w:val="001E1AEB"/>
    <w:rsid w:val="001F46F8"/>
    <w:rsid w:val="00212F86"/>
    <w:rsid w:val="00214F9D"/>
    <w:rsid w:val="00232F2E"/>
    <w:rsid w:val="00242F06"/>
    <w:rsid w:val="002754E9"/>
    <w:rsid w:val="00293A20"/>
    <w:rsid w:val="002B0E72"/>
    <w:rsid w:val="002F26A6"/>
    <w:rsid w:val="00302D23"/>
    <w:rsid w:val="00305AE7"/>
    <w:rsid w:val="00311206"/>
    <w:rsid w:val="003806A2"/>
    <w:rsid w:val="00382419"/>
    <w:rsid w:val="0039274B"/>
    <w:rsid w:val="003A3CC7"/>
    <w:rsid w:val="003B0072"/>
    <w:rsid w:val="003C1974"/>
    <w:rsid w:val="003F1484"/>
    <w:rsid w:val="00442C98"/>
    <w:rsid w:val="00444F11"/>
    <w:rsid w:val="00453407"/>
    <w:rsid w:val="00455E39"/>
    <w:rsid w:val="0047021A"/>
    <w:rsid w:val="0047616D"/>
    <w:rsid w:val="0048261A"/>
    <w:rsid w:val="004C08FB"/>
    <w:rsid w:val="004D29B1"/>
    <w:rsid w:val="00511B57"/>
    <w:rsid w:val="00517DC8"/>
    <w:rsid w:val="005B62AF"/>
    <w:rsid w:val="005E3DFB"/>
    <w:rsid w:val="005E5D53"/>
    <w:rsid w:val="005F63A2"/>
    <w:rsid w:val="006339B5"/>
    <w:rsid w:val="00634FC6"/>
    <w:rsid w:val="006B494D"/>
    <w:rsid w:val="006B6BEF"/>
    <w:rsid w:val="006D0BBE"/>
    <w:rsid w:val="006E091C"/>
    <w:rsid w:val="006F2E69"/>
    <w:rsid w:val="007107FB"/>
    <w:rsid w:val="00724F4A"/>
    <w:rsid w:val="00731637"/>
    <w:rsid w:val="00732A3C"/>
    <w:rsid w:val="007454E9"/>
    <w:rsid w:val="007458C1"/>
    <w:rsid w:val="0075077E"/>
    <w:rsid w:val="0075577B"/>
    <w:rsid w:val="007A1E16"/>
    <w:rsid w:val="007A6873"/>
    <w:rsid w:val="007E0C0B"/>
    <w:rsid w:val="00817150"/>
    <w:rsid w:val="00821164"/>
    <w:rsid w:val="0082702F"/>
    <w:rsid w:val="00850EA5"/>
    <w:rsid w:val="00890B4F"/>
    <w:rsid w:val="008D5836"/>
    <w:rsid w:val="008E576B"/>
    <w:rsid w:val="008F1E1A"/>
    <w:rsid w:val="00910168"/>
    <w:rsid w:val="0092572C"/>
    <w:rsid w:val="009712B4"/>
    <w:rsid w:val="00981736"/>
    <w:rsid w:val="00983129"/>
    <w:rsid w:val="00983F26"/>
    <w:rsid w:val="009A1A61"/>
    <w:rsid w:val="00A0590D"/>
    <w:rsid w:val="00A05CA5"/>
    <w:rsid w:val="00A16B6F"/>
    <w:rsid w:val="00A1762A"/>
    <w:rsid w:val="00A43B1A"/>
    <w:rsid w:val="00A74B36"/>
    <w:rsid w:val="00A97393"/>
    <w:rsid w:val="00AA3470"/>
    <w:rsid w:val="00AC786D"/>
    <w:rsid w:val="00AD4BA4"/>
    <w:rsid w:val="00AE3E70"/>
    <w:rsid w:val="00AF12B2"/>
    <w:rsid w:val="00AF2231"/>
    <w:rsid w:val="00AF7C5D"/>
    <w:rsid w:val="00B00628"/>
    <w:rsid w:val="00B32D83"/>
    <w:rsid w:val="00B46F25"/>
    <w:rsid w:val="00B961C7"/>
    <w:rsid w:val="00BA5550"/>
    <w:rsid w:val="00BC613B"/>
    <w:rsid w:val="00BD1D14"/>
    <w:rsid w:val="00BE6B9E"/>
    <w:rsid w:val="00C04EE0"/>
    <w:rsid w:val="00C077E7"/>
    <w:rsid w:val="00C3044E"/>
    <w:rsid w:val="00C4013B"/>
    <w:rsid w:val="00CA7999"/>
    <w:rsid w:val="00CE74C5"/>
    <w:rsid w:val="00D02795"/>
    <w:rsid w:val="00D3055B"/>
    <w:rsid w:val="00D50C99"/>
    <w:rsid w:val="00D5632B"/>
    <w:rsid w:val="00D80FB2"/>
    <w:rsid w:val="00D9305F"/>
    <w:rsid w:val="00DB747C"/>
    <w:rsid w:val="00DB7F89"/>
    <w:rsid w:val="00DC7357"/>
    <w:rsid w:val="00DE2B8E"/>
    <w:rsid w:val="00DE2C72"/>
    <w:rsid w:val="00DF0B19"/>
    <w:rsid w:val="00E07A1C"/>
    <w:rsid w:val="00E1417B"/>
    <w:rsid w:val="00E24C79"/>
    <w:rsid w:val="00E45C86"/>
    <w:rsid w:val="00E56593"/>
    <w:rsid w:val="00E80547"/>
    <w:rsid w:val="00EB047F"/>
    <w:rsid w:val="00ED1892"/>
    <w:rsid w:val="00F3339F"/>
    <w:rsid w:val="00F33532"/>
    <w:rsid w:val="00F57E49"/>
    <w:rsid w:val="00F64D5C"/>
    <w:rsid w:val="00F72855"/>
    <w:rsid w:val="00F80D87"/>
    <w:rsid w:val="00F814E2"/>
    <w:rsid w:val="00FA23CF"/>
    <w:rsid w:val="00FA7EE6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0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8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C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0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F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A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F333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C3A80"/>
  </w:style>
  <w:style w:type="paragraph" w:styleId="Bezodstpw">
    <w:name w:val="No Spacing"/>
    <w:uiPriority w:val="1"/>
    <w:qFormat/>
    <w:rsid w:val="00470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0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8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C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0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F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A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F333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C3A80"/>
  </w:style>
  <w:style w:type="paragraph" w:styleId="Bezodstpw">
    <w:name w:val="No Spacing"/>
    <w:uiPriority w:val="1"/>
    <w:qFormat/>
    <w:rsid w:val="0047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hest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ergohest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F40B-B188-457F-9A02-6A2FFF66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Budrewicz Mateusz</dc:creator>
  <cp:lastModifiedBy>Rekowska Monika</cp:lastModifiedBy>
  <cp:revision>3</cp:revision>
  <cp:lastPrinted>2018-05-14T09:02:00Z</cp:lastPrinted>
  <dcterms:created xsi:type="dcterms:W3CDTF">2018-05-18T09:53:00Z</dcterms:created>
  <dcterms:modified xsi:type="dcterms:W3CDTF">2018-05-18T13:21:00Z</dcterms:modified>
</cp:coreProperties>
</file>